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7993" w14:textId="77777777" w:rsidR="001E4FBF" w:rsidRPr="0051028E" w:rsidRDefault="001E4FBF" w:rsidP="001E4FBF">
      <w:pPr>
        <w:spacing w:after="0" w:line="240" w:lineRule="auto"/>
        <w:rPr>
          <w:color w:val="002060"/>
        </w:rPr>
      </w:pPr>
    </w:p>
    <w:p w14:paraId="582D254E" w14:textId="50628854" w:rsidR="00E675B9" w:rsidRPr="0051028E" w:rsidRDefault="0030218A" w:rsidP="001E4FBF">
      <w:pPr>
        <w:spacing w:after="0" w:line="240" w:lineRule="auto"/>
        <w:rPr>
          <w:b/>
          <w:bCs/>
          <w:color w:val="00B0F0"/>
        </w:rPr>
      </w:pPr>
      <w:r w:rsidRPr="0030218A">
        <w:rPr>
          <w:b/>
          <w:bCs/>
          <w:color w:val="00B0F0"/>
        </w:rPr>
        <w:t xml:space="preserve">PROPERTY MANAGING AGENT </w:t>
      </w:r>
      <w:r w:rsidR="00CF1FDE" w:rsidRPr="0051028E">
        <w:rPr>
          <w:b/>
          <w:bCs/>
          <w:color w:val="00B0F0"/>
        </w:rPr>
        <w:t>COMMISION SHARING A</w:t>
      </w:r>
      <w:r w:rsidR="0051028E" w:rsidRPr="0051028E">
        <w:rPr>
          <w:b/>
          <w:bCs/>
          <w:color w:val="00B0F0"/>
        </w:rPr>
        <w:t>GRE</w:t>
      </w:r>
      <w:r w:rsidR="00CF1FDE" w:rsidRPr="0051028E">
        <w:rPr>
          <w:b/>
          <w:bCs/>
          <w:color w:val="00B0F0"/>
        </w:rPr>
        <w:t>EMENT</w:t>
      </w:r>
      <w:r w:rsidR="001425F5">
        <w:rPr>
          <w:b/>
          <w:bCs/>
          <w:color w:val="00B0F0"/>
        </w:rPr>
        <w:t xml:space="preserve"> </w:t>
      </w:r>
    </w:p>
    <w:p w14:paraId="09CE49F5" w14:textId="77777777" w:rsidR="00CF1FDE" w:rsidRPr="0051028E" w:rsidRDefault="00CF1FDE" w:rsidP="00A32106">
      <w:pPr>
        <w:spacing w:after="0" w:line="240" w:lineRule="auto"/>
        <w:rPr>
          <w:rFonts w:cstheme="minorHAnsi"/>
          <w:b/>
          <w:bCs/>
          <w:color w:val="002060"/>
        </w:rPr>
      </w:pPr>
    </w:p>
    <w:p w14:paraId="2AEE79FD" w14:textId="77777777" w:rsidR="0051028E" w:rsidRPr="0051028E" w:rsidRDefault="0051028E" w:rsidP="0051028E">
      <w:pPr>
        <w:spacing w:after="0" w:line="240" w:lineRule="auto"/>
        <w:rPr>
          <w:rFonts w:cstheme="minorHAnsi"/>
          <w:color w:val="002060"/>
        </w:rPr>
      </w:pPr>
      <w:r w:rsidRPr="0051028E">
        <w:rPr>
          <w:rFonts w:cstheme="minorHAnsi"/>
          <w:color w:val="002060"/>
        </w:rPr>
        <w:t>Dear XXXXX</w:t>
      </w:r>
    </w:p>
    <w:p w14:paraId="19CAAB31" w14:textId="77777777" w:rsidR="0051028E" w:rsidRPr="0051028E" w:rsidRDefault="0051028E" w:rsidP="0051028E">
      <w:pPr>
        <w:spacing w:after="0" w:line="240" w:lineRule="auto"/>
        <w:rPr>
          <w:rFonts w:cstheme="minorHAnsi"/>
          <w:color w:val="002060"/>
        </w:rPr>
      </w:pPr>
      <w:r w:rsidRPr="0051028E">
        <w:rPr>
          <w:rFonts w:cstheme="minorHAnsi"/>
          <w:color w:val="002060"/>
        </w:rPr>
        <w:t xml:space="preserve"> </w:t>
      </w:r>
    </w:p>
    <w:p w14:paraId="737C4981" w14:textId="3FB4A42A" w:rsidR="00693DAD" w:rsidRDefault="001425F5" w:rsidP="001425F5">
      <w:pPr>
        <w:spacing w:after="0" w:line="240" w:lineRule="auto"/>
        <w:rPr>
          <w:rFonts w:cstheme="minorHAnsi"/>
          <w:color w:val="002060"/>
        </w:rPr>
      </w:pPr>
      <w:r w:rsidRPr="001425F5">
        <w:rPr>
          <w:rFonts w:cstheme="minorHAnsi"/>
          <w:color w:val="002060"/>
        </w:rPr>
        <w:t xml:space="preserve">This letter </w:t>
      </w:r>
      <w:r w:rsidR="009315B1">
        <w:rPr>
          <w:rFonts w:cstheme="minorHAnsi"/>
          <w:color w:val="002060"/>
        </w:rPr>
        <w:t>sets out</w:t>
      </w:r>
      <w:r w:rsidRPr="001425F5">
        <w:rPr>
          <w:rFonts w:cstheme="minorHAnsi"/>
          <w:color w:val="002060"/>
        </w:rPr>
        <w:t xml:space="preserve"> the agreement </w:t>
      </w:r>
      <w:r w:rsidR="00FC46D4">
        <w:rPr>
          <w:rFonts w:cstheme="minorHAnsi"/>
          <w:color w:val="002060"/>
        </w:rPr>
        <w:t xml:space="preserve">for </w:t>
      </w:r>
      <w:r w:rsidR="000B3600">
        <w:rPr>
          <w:rFonts w:cstheme="minorHAnsi"/>
          <w:color w:val="002060"/>
        </w:rPr>
        <w:t>ABC Brokers</w:t>
      </w:r>
      <w:r w:rsidRPr="001425F5">
        <w:rPr>
          <w:rFonts w:cstheme="minorHAnsi"/>
          <w:color w:val="002060"/>
        </w:rPr>
        <w:t xml:space="preserve"> Limited (</w:t>
      </w:r>
      <w:r w:rsidR="000B3600">
        <w:rPr>
          <w:rFonts w:cstheme="minorHAnsi"/>
          <w:color w:val="002060"/>
        </w:rPr>
        <w:t>ABC</w:t>
      </w:r>
      <w:r w:rsidRPr="001425F5">
        <w:rPr>
          <w:rFonts w:cstheme="minorHAnsi"/>
          <w:color w:val="002060"/>
        </w:rPr>
        <w:t xml:space="preserve">) </w:t>
      </w:r>
      <w:r w:rsidR="009315B1">
        <w:rPr>
          <w:rFonts w:cstheme="minorHAnsi"/>
          <w:color w:val="002060"/>
        </w:rPr>
        <w:t>to share with</w:t>
      </w:r>
      <w:r w:rsidRPr="001425F5">
        <w:rPr>
          <w:rFonts w:cstheme="minorHAnsi"/>
          <w:color w:val="002060"/>
        </w:rPr>
        <w:t xml:space="preserve"> </w:t>
      </w:r>
      <w:r w:rsidRPr="009315B1">
        <w:rPr>
          <w:rFonts w:cstheme="minorHAnsi"/>
          <w:b/>
          <w:bCs/>
          <w:color w:val="FF0000"/>
        </w:rPr>
        <w:t>[INSERT MANAGING AGENT NAME]</w:t>
      </w:r>
      <w:r w:rsidRPr="001425F5">
        <w:rPr>
          <w:rFonts w:cstheme="minorHAnsi"/>
          <w:color w:val="002060"/>
        </w:rPr>
        <w:t xml:space="preserve"> </w:t>
      </w:r>
      <w:r w:rsidR="00693DAD">
        <w:rPr>
          <w:rFonts w:cstheme="minorHAnsi"/>
          <w:color w:val="002060"/>
        </w:rPr>
        <w:t>(</w:t>
      </w:r>
      <w:r w:rsidRPr="001425F5">
        <w:rPr>
          <w:rFonts w:cstheme="minorHAnsi"/>
          <w:color w:val="002060"/>
        </w:rPr>
        <w:t xml:space="preserve">who act as the </w:t>
      </w:r>
      <w:r w:rsidR="00BA350F">
        <w:rPr>
          <w:rFonts w:cstheme="minorHAnsi"/>
          <w:color w:val="002060"/>
        </w:rPr>
        <w:t xml:space="preserve">property managing agent </w:t>
      </w:r>
      <w:r w:rsidRPr="001425F5">
        <w:rPr>
          <w:rFonts w:cstheme="minorHAnsi"/>
          <w:color w:val="002060"/>
        </w:rPr>
        <w:t xml:space="preserve">to </w:t>
      </w:r>
      <w:r w:rsidR="00693DAD">
        <w:rPr>
          <w:rFonts w:cstheme="minorHAnsi"/>
          <w:color w:val="002060"/>
        </w:rPr>
        <w:t>various</w:t>
      </w:r>
      <w:r w:rsidRPr="001425F5">
        <w:rPr>
          <w:rFonts w:cstheme="minorHAnsi"/>
          <w:color w:val="002060"/>
        </w:rPr>
        <w:t xml:space="preserve"> Policyholders </w:t>
      </w:r>
      <w:r w:rsidR="00693DAD">
        <w:rPr>
          <w:rFonts w:cstheme="minorHAnsi"/>
          <w:color w:val="002060"/>
        </w:rPr>
        <w:t>for whom we arrange a buildings insurance policy under their instruction)</w:t>
      </w:r>
      <w:r w:rsidRPr="001425F5">
        <w:rPr>
          <w:rFonts w:cstheme="minorHAnsi"/>
          <w:color w:val="002060"/>
        </w:rPr>
        <w:t xml:space="preserve"> the commission it earns on the relevant policies</w:t>
      </w:r>
      <w:r w:rsidR="00693DAD">
        <w:rPr>
          <w:rFonts w:cstheme="minorHAnsi"/>
          <w:color w:val="002060"/>
        </w:rPr>
        <w:t xml:space="preserve"> </w:t>
      </w:r>
      <w:r w:rsidR="009315B1">
        <w:rPr>
          <w:rFonts w:cstheme="minorHAnsi"/>
          <w:color w:val="002060"/>
        </w:rPr>
        <w:t>issued</w:t>
      </w:r>
      <w:r w:rsidRPr="001425F5">
        <w:rPr>
          <w:rFonts w:cstheme="minorHAnsi"/>
          <w:color w:val="002060"/>
        </w:rPr>
        <w:t xml:space="preserve"> </w:t>
      </w:r>
      <w:r w:rsidR="009315B1">
        <w:rPr>
          <w:rFonts w:cstheme="minorHAnsi"/>
          <w:color w:val="002060"/>
        </w:rPr>
        <w:t xml:space="preserve">to </w:t>
      </w:r>
      <w:r w:rsidRPr="001425F5">
        <w:rPr>
          <w:rFonts w:cstheme="minorHAnsi"/>
          <w:color w:val="002060"/>
        </w:rPr>
        <w:t xml:space="preserve">the </w:t>
      </w:r>
      <w:r w:rsidR="009315B1">
        <w:rPr>
          <w:rFonts w:cstheme="minorHAnsi"/>
          <w:color w:val="002060"/>
        </w:rPr>
        <w:t>said</w:t>
      </w:r>
      <w:r w:rsidRPr="001425F5">
        <w:rPr>
          <w:rFonts w:cstheme="minorHAnsi"/>
          <w:color w:val="002060"/>
        </w:rPr>
        <w:t xml:space="preserve"> Policyholders. </w:t>
      </w:r>
    </w:p>
    <w:p w14:paraId="123CC1F6" w14:textId="3FE9C539" w:rsidR="00693DAD" w:rsidRDefault="00693DAD" w:rsidP="001425F5">
      <w:pPr>
        <w:spacing w:after="0" w:line="240" w:lineRule="auto"/>
        <w:rPr>
          <w:rFonts w:cstheme="minorHAnsi"/>
          <w:color w:val="002060"/>
        </w:rPr>
      </w:pPr>
    </w:p>
    <w:p w14:paraId="6469FFF6" w14:textId="4507ACF5" w:rsidR="001425F5" w:rsidRPr="001425F5" w:rsidRDefault="00693DAD" w:rsidP="001425F5">
      <w:pPr>
        <w:spacing w:after="0" w:line="240" w:lineRule="auto"/>
        <w:rPr>
          <w:rFonts w:cstheme="minorHAnsi"/>
          <w:color w:val="002060"/>
        </w:rPr>
      </w:pPr>
      <w:r>
        <w:rPr>
          <w:rFonts w:cstheme="minorHAnsi"/>
          <w:color w:val="002060"/>
        </w:rPr>
        <w:t xml:space="preserve">This agreement </w:t>
      </w:r>
      <w:r w:rsidR="001425F5" w:rsidRPr="001425F5">
        <w:rPr>
          <w:rFonts w:cstheme="minorHAnsi"/>
          <w:color w:val="002060"/>
        </w:rPr>
        <w:t xml:space="preserve">should be considered in conjunction with </w:t>
      </w:r>
      <w:r w:rsidR="00BD548E">
        <w:rPr>
          <w:rFonts w:cstheme="minorHAnsi"/>
          <w:color w:val="002060"/>
        </w:rPr>
        <w:t>the</w:t>
      </w:r>
      <w:r w:rsidR="001425F5" w:rsidRPr="001425F5">
        <w:rPr>
          <w:rFonts w:cstheme="minorHAnsi"/>
          <w:color w:val="002060"/>
        </w:rPr>
        <w:t xml:space="preserve"> </w:t>
      </w:r>
      <w:r w:rsidR="000B3600">
        <w:rPr>
          <w:rFonts w:cstheme="minorHAnsi"/>
          <w:color w:val="002060"/>
        </w:rPr>
        <w:t>ABC</w:t>
      </w:r>
      <w:r w:rsidR="001425F5" w:rsidRPr="001425F5">
        <w:rPr>
          <w:rFonts w:cstheme="minorHAnsi"/>
          <w:color w:val="002060"/>
        </w:rPr>
        <w:t xml:space="preserve"> Terms of Business document which has already been provided.</w:t>
      </w:r>
    </w:p>
    <w:p w14:paraId="518D7627" w14:textId="77777777" w:rsidR="001425F5" w:rsidRPr="001425F5" w:rsidRDefault="001425F5" w:rsidP="001425F5">
      <w:pPr>
        <w:spacing w:after="0" w:line="240" w:lineRule="auto"/>
        <w:rPr>
          <w:rFonts w:cstheme="minorHAnsi"/>
          <w:color w:val="002060"/>
        </w:rPr>
      </w:pPr>
    </w:p>
    <w:p w14:paraId="3C8CCAB4" w14:textId="5D4EE53D" w:rsidR="001425F5" w:rsidRPr="001425F5" w:rsidRDefault="001425F5" w:rsidP="001425F5">
      <w:pPr>
        <w:spacing w:after="0" w:line="240" w:lineRule="auto"/>
        <w:rPr>
          <w:rFonts w:cstheme="minorHAnsi"/>
          <w:color w:val="002060"/>
        </w:rPr>
      </w:pPr>
      <w:r w:rsidRPr="001425F5">
        <w:rPr>
          <w:rFonts w:cstheme="minorHAnsi"/>
          <w:color w:val="002060"/>
        </w:rPr>
        <w:t xml:space="preserve">The agreement is effective from </w:t>
      </w:r>
      <w:r w:rsidRPr="009315B1">
        <w:rPr>
          <w:rFonts w:cstheme="minorHAnsi"/>
          <w:color w:val="FF0000"/>
        </w:rPr>
        <w:t>[Insert Date]</w:t>
      </w:r>
    </w:p>
    <w:p w14:paraId="159EAC2A" w14:textId="4129026D" w:rsidR="0051028E" w:rsidRPr="0051028E" w:rsidRDefault="0051028E" w:rsidP="0051028E">
      <w:pPr>
        <w:spacing w:after="0" w:line="240" w:lineRule="auto"/>
        <w:rPr>
          <w:rFonts w:cstheme="minorHAnsi"/>
          <w:color w:val="002060"/>
        </w:rPr>
      </w:pPr>
    </w:p>
    <w:p w14:paraId="47DD321F" w14:textId="703EAF7F" w:rsidR="001425F5" w:rsidRPr="00BA350F" w:rsidRDefault="001425F5" w:rsidP="001425F5">
      <w:pPr>
        <w:spacing w:after="0" w:line="240" w:lineRule="auto"/>
        <w:rPr>
          <w:rFonts w:cstheme="minorHAnsi"/>
          <w:color w:val="FF0000"/>
        </w:rPr>
      </w:pPr>
      <w:r w:rsidRPr="001425F5">
        <w:rPr>
          <w:rFonts w:cstheme="minorHAnsi"/>
          <w:color w:val="002060"/>
        </w:rPr>
        <w:t xml:space="preserve">(1) The payments are earned by </w:t>
      </w:r>
      <w:r w:rsidRPr="001425F5">
        <w:rPr>
          <w:rFonts w:cstheme="minorHAnsi"/>
          <w:b/>
          <w:bCs/>
          <w:color w:val="002060"/>
        </w:rPr>
        <w:t>[INSERT MANAGING AGENT NAME]</w:t>
      </w:r>
      <w:r w:rsidRPr="001425F5">
        <w:rPr>
          <w:rFonts w:cstheme="minorHAnsi"/>
          <w:color w:val="002060"/>
        </w:rPr>
        <w:t xml:space="preserve"> as remuneration for insurance distribution activities they perform as the </w:t>
      </w:r>
      <w:r w:rsidR="00BA350F">
        <w:rPr>
          <w:rFonts w:cstheme="minorHAnsi"/>
          <w:color w:val="002060"/>
        </w:rPr>
        <w:t>property m</w:t>
      </w:r>
      <w:r w:rsidRPr="001425F5">
        <w:rPr>
          <w:rFonts w:cstheme="minorHAnsi"/>
          <w:color w:val="002060"/>
        </w:rPr>
        <w:t xml:space="preserve">anaging </w:t>
      </w:r>
      <w:r w:rsidR="00BA350F">
        <w:rPr>
          <w:rFonts w:cstheme="minorHAnsi"/>
          <w:color w:val="002060"/>
        </w:rPr>
        <w:t>a</w:t>
      </w:r>
      <w:r w:rsidRPr="001425F5">
        <w:rPr>
          <w:rFonts w:cstheme="minorHAnsi"/>
          <w:color w:val="002060"/>
        </w:rPr>
        <w:t xml:space="preserve">gent of the properties </w:t>
      </w:r>
      <w:r w:rsidR="00693DAD">
        <w:rPr>
          <w:rFonts w:cstheme="minorHAnsi"/>
          <w:color w:val="002060"/>
        </w:rPr>
        <w:t>covered</w:t>
      </w:r>
      <w:r w:rsidRPr="001425F5">
        <w:rPr>
          <w:rFonts w:cstheme="minorHAnsi"/>
          <w:color w:val="002060"/>
        </w:rPr>
        <w:t xml:space="preserve"> under the relevant</w:t>
      </w:r>
      <w:r w:rsidR="00693DAD">
        <w:rPr>
          <w:rFonts w:cstheme="minorHAnsi"/>
          <w:color w:val="002060"/>
        </w:rPr>
        <w:t xml:space="preserve"> building</w:t>
      </w:r>
      <w:r w:rsidRPr="001425F5">
        <w:rPr>
          <w:rFonts w:cstheme="minorHAnsi"/>
          <w:color w:val="002060"/>
        </w:rPr>
        <w:t xml:space="preserve"> policies. These activities include (but not limited to): </w:t>
      </w:r>
      <w:r w:rsidRPr="00BA350F">
        <w:rPr>
          <w:rFonts w:cstheme="minorHAnsi"/>
          <w:color w:val="FF0000"/>
        </w:rPr>
        <w:t xml:space="preserve">[Delete as Appropriate] </w:t>
      </w:r>
    </w:p>
    <w:p w14:paraId="0BD8A655" w14:textId="77777777" w:rsidR="001425F5" w:rsidRPr="001425F5" w:rsidRDefault="001425F5" w:rsidP="001425F5">
      <w:pPr>
        <w:spacing w:after="0" w:line="240" w:lineRule="auto"/>
        <w:rPr>
          <w:rFonts w:cstheme="minorHAnsi"/>
          <w:color w:val="002060"/>
        </w:rPr>
      </w:pPr>
    </w:p>
    <w:p w14:paraId="1171C0E8" w14:textId="613CD6D1" w:rsidR="001425F5" w:rsidRPr="00BA350F" w:rsidRDefault="001425F5" w:rsidP="00BA350F">
      <w:pPr>
        <w:pStyle w:val="ListParagraph"/>
        <w:numPr>
          <w:ilvl w:val="0"/>
          <w:numId w:val="34"/>
        </w:numPr>
        <w:spacing w:after="0" w:line="240" w:lineRule="auto"/>
        <w:rPr>
          <w:rFonts w:cstheme="minorHAnsi"/>
          <w:color w:val="002060"/>
        </w:rPr>
      </w:pPr>
      <w:r w:rsidRPr="00BA350F">
        <w:rPr>
          <w:rFonts w:cstheme="minorHAnsi"/>
          <w:color w:val="002060"/>
        </w:rPr>
        <w:t>Invoicing of tenants and/or leaseholders for the collection and payment of insurance premiums</w:t>
      </w:r>
    </w:p>
    <w:p w14:paraId="54023655" w14:textId="04A7C47A" w:rsidR="001425F5" w:rsidRPr="00BA350F" w:rsidRDefault="001425F5" w:rsidP="00BA350F">
      <w:pPr>
        <w:pStyle w:val="ListParagraph"/>
        <w:numPr>
          <w:ilvl w:val="0"/>
          <w:numId w:val="34"/>
        </w:numPr>
        <w:spacing w:after="0" w:line="240" w:lineRule="auto"/>
        <w:rPr>
          <w:rFonts w:cstheme="minorHAnsi"/>
          <w:color w:val="002060"/>
        </w:rPr>
      </w:pPr>
      <w:r w:rsidRPr="00BA350F">
        <w:rPr>
          <w:rFonts w:cstheme="minorHAnsi"/>
          <w:color w:val="002060"/>
        </w:rPr>
        <w:t>Issuing insurance certificates to tenants and leaseholders</w:t>
      </w:r>
    </w:p>
    <w:p w14:paraId="73EB419A" w14:textId="176CE73F" w:rsidR="001425F5" w:rsidRDefault="001425F5" w:rsidP="00BA350F">
      <w:pPr>
        <w:pStyle w:val="ListParagraph"/>
        <w:numPr>
          <w:ilvl w:val="0"/>
          <w:numId w:val="34"/>
        </w:numPr>
        <w:spacing w:after="0" w:line="240" w:lineRule="auto"/>
        <w:rPr>
          <w:rFonts w:cstheme="minorHAnsi"/>
          <w:color w:val="002060"/>
        </w:rPr>
      </w:pPr>
      <w:r w:rsidRPr="00BA350F">
        <w:rPr>
          <w:rFonts w:cstheme="minorHAnsi"/>
          <w:color w:val="002060"/>
        </w:rPr>
        <w:t>Provision of risk</w:t>
      </w:r>
      <w:r w:rsidR="00EF0D24">
        <w:rPr>
          <w:rFonts w:cstheme="minorHAnsi"/>
          <w:color w:val="002060"/>
        </w:rPr>
        <w:t xml:space="preserve"> and underwriting</w:t>
      </w:r>
      <w:r w:rsidRPr="00BA350F">
        <w:rPr>
          <w:rFonts w:cstheme="minorHAnsi"/>
          <w:color w:val="002060"/>
        </w:rPr>
        <w:t xml:space="preserve"> information</w:t>
      </w:r>
    </w:p>
    <w:p w14:paraId="47F017C1" w14:textId="5428D462" w:rsidR="0080225D" w:rsidRDefault="0080225D" w:rsidP="00BA350F">
      <w:pPr>
        <w:pStyle w:val="ListParagraph"/>
        <w:numPr>
          <w:ilvl w:val="0"/>
          <w:numId w:val="34"/>
        </w:numPr>
        <w:spacing w:after="0" w:line="240" w:lineRule="auto"/>
        <w:rPr>
          <w:rFonts w:cstheme="minorHAnsi"/>
          <w:color w:val="002060"/>
        </w:rPr>
      </w:pPr>
      <w:r>
        <w:rPr>
          <w:rFonts w:cstheme="minorHAnsi"/>
          <w:color w:val="002060"/>
        </w:rPr>
        <w:t xml:space="preserve">Presenting contract certain terms to your client </w:t>
      </w:r>
    </w:p>
    <w:p w14:paraId="7B8A5ED9" w14:textId="364D865D" w:rsidR="0080225D" w:rsidRPr="00BA350F" w:rsidRDefault="0080225D" w:rsidP="00BA350F">
      <w:pPr>
        <w:pStyle w:val="ListParagraph"/>
        <w:numPr>
          <w:ilvl w:val="0"/>
          <w:numId w:val="34"/>
        </w:numPr>
        <w:spacing w:after="0" w:line="240" w:lineRule="auto"/>
        <w:rPr>
          <w:rFonts w:cstheme="minorHAnsi"/>
          <w:color w:val="002060"/>
        </w:rPr>
      </w:pPr>
      <w:r>
        <w:rPr>
          <w:rFonts w:cstheme="minorHAnsi"/>
          <w:color w:val="002060"/>
        </w:rPr>
        <w:t xml:space="preserve">Issuing cover instructions to </w:t>
      </w:r>
      <w:r w:rsidR="000B3600">
        <w:rPr>
          <w:rFonts w:cstheme="minorHAnsi"/>
          <w:color w:val="002060"/>
        </w:rPr>
        <w:t>ABC</w:t>
      </w:r>
    </w:p>
    <w:p w14:paraId="2340B246" w14:textId="25EA9650" w:rsidR="001425F5" w:rsidRPr="00BA350F" w:rsidRDefault="001425F5" w:rsidP="00BA350F">
      <w:pPr>
        <w:pStyle w:val="ListParagraph"/>
        <w:numPr>
          <w:ilvl w:val="0"/>
          <w:numId w:val="34"/>
        </w:numPr>
        <w:spacing w:after="0" w:line="240" w:lineRule="auto"/>
        <w:rPr>
          <w:rFonts w:cstheme="minorHAnsi"/>
          <w:color w:val="002060"/>
        </w:rPr>
      </w:pPr>
      <w:r w:rsidRPr="00BA350F">
        <w:rPr>
          <w:rFonts w:cstheme="minorHAnsi"/>
          <w:color w:val="002060"/>
        </w:rPr>
        <w:t>Assist with the gathering of information in support of claims</w:t>
      </w:r>
    </w:p>
    <w:p w14:paraId="36436E77" w14:textId="5F2925C0" w:rsidR="00BA350F" w:rsidRDefault="001425F5" w:rsidP="00BA350F">
      <w:pPr>
        <w:pStyle w:val="ListParagraph"/>
        <w:numPr>
          <w:ilvl w:val="0"/>
          <w:numId w:val="34"/>
        </w:numPr>
        <w:spacing w:after="0" w:line="240" w:lineRule="auto"/>
        <w:rPr>
          <w:rFonts w:cstheme="minorHAnsi"/>
          <w:color w:val="002060"/>
        </w:rPr>
      </w:pPr>
      <w:r w:rsidRPr="00BA350F">
        <w:rPr>
          <w:rFonts w:cstheme="minorHAnsi"/>
          <w:color w:val="002060"/>
        </w:rPr>
        <w:t>Attendance at loss adjustor visits</w:t>
      </w:r>
    </w:p>
    <w:p w14:paraId="489A2665" w14:textId="52D60320" w:rsidR="0080225D" w:rsidRDefault="0080225D" w:rsidP="00BA350F">
      <w:pPr>
        <w:pStyle w:val="ListParagraph"/>
        <w:numPr>
          <w:ilvl w:val="0"/>
          <w:numId w:val="34"/>
        </w:numPr>
        <w:spacing w:after="0" w:line="240" w:lineRule="auto"/>
        <w:rPr>
          <w:rFonts w:cstheme="minorHAnsi"/>
          <w:color w:val="002060"/>
        </w:rPr>
      </w:pPr>
      <w:r>
        <w:rPr>
          <w:rFonts w:cstheme="minorHAnsi"/>
          <w:color w:val="002060"/>
        </w:rPr>
        <w:t xml:space="preserve">Notifying claims to </w:t>
      </w:r>
      <w:r w:rsidR="000B3600">
        <w:rPr>
          <w:rFonts w:cstheme="minorHAnsi"/>
          <w:color w:val="002060"/>
        </w:rPr>
        <w:t>ABC</w:t>
      </w:r>
    </w:p>
    <w:p w14:paraId="18CCE620" w14:textId="67E59621" w:rsidR="00BA350F" w:rsidRPr="00BA350F" w:rsidRDefault="00BA350F" w:rsidP="00BA350F">
      <w:pPr>
        <w:pStyle w:val="ListParagraph"/>
        <w:numPr>
          <w:ilvl w:val="0"/>
          <w:numId w:val="34"/>
        </w:numPr>
        <w:spacing w:after="0" w:line="240" w:lineRule="auto"/>
        <w:rPr>
          <w:rFonts w:cstheme="minorHAnsi"/>
          <w:color w:val="002060"/>
        </w:rPr>
      </w:pPr>
      <w:r w:rsidRPr="00BA350F">
        <w:rPr>
          <w:rFonts w:cstheme="minorHAnsi"/>
          <w:color w:val="002060"/>
        </w:rPr>
        <w:t>Negotiating claim settlements</w:t>
      </w:r>
    </w:p>
    <w:p w14:paraId="25E8A5D0" w14:textId="62BCCE46" w:rsidR="001425F5" w:rsidRPr="00BA350F" w:rsidRDefault="001425F5" w:rsidP="00BA350F">
      <w:pPr>
        <w:pStyle w:val="ListParagraph"/>
        <w:numPr>
          <w:ilvl w:val="0"/>
          <w:numId w:val="34"/>
        </w:numPr>
        <w:spacing w:after="0" w:line="240" w:lineRule="auto"/>
        <w:rPr>
          <w:rFonts w:cstheme="minorHAnsi"/>
          <w:color w:val="002060"/>
        </w:rPr>
      </w:pPr>
      <w:r w:rsidRPr="00BA350F">
        <w:rPr>
          <w:rFonts w:cstheme="minorHAnsi"/>
          <w:color w:val="002060"/>
        </w:rPr>
        <w:t>Attendance at insurer property surveys as and when required</w:t>
      </w:r>
    </w:p>
    <w:p w14:paraId="692DE82A" w14:textId="71C6E3EE" w:rsidR="001425F5" w:rsidRPr="00BA350F" w:rsidRDefault="001425F5" w:rsidP="00BA350F">
      <w:pPr>
        <w:pStyle w:val="ListParagraph"/>
        <w:numPr>
          <w:ilvl w:val="0"/>
          <w:numId w:val="34"/>
        </w:numPr>
        <w:spacing w:after="0" w:line="240" w:lineRule="auto"/>
        <w:rPr>
          <w:rFonts w:cstheme="minorHAnsi"/>
          <w:color w:val="002060"/>
        </w:rPr>
      </w:pPr>
      <w:r w:rsidRPr="00BA350F">
        <w:rPr>
          <w:rFonts w:cstheme="minorHAnsi"/>
          <w:color w:val="002060"/>
        </w:rPr>
        <w:t>Ensuring implementation of risk improvements requirements with tenants and leaseholders are completed within the timescales required by insurers</w:t>
      </w:r>
    </w:p>
    <w:p w14:paraId="213077AA" w14:textId="77777777" w:rsidR="001425F5" w:rsidRPr="001425F5" w:rsidRDefault="001425F5" w:rsidP="001425F5">
      <w:pPr>
        <w:spacing w:after="0" w:line="240" w:lineRule="auto"/>
        <w:rPr>
          <w:rFonts w:cstheme="minorHAnsi"/>
          <w:color w:val="002060"/>
        </w:rPr>
      </w:pPr>
    </w:p>
    <w:p w14:paraId="5B6B7784" w14:textId="2FDF9712" w:rsidR="001425F5" w:rsidRDefault="001425F5" w:rsidP="001425F5">
      <w:pPr>
        <w:spacing w:after="0" w:line="240" w:lineRule="auto"/>
        <w:rPr>
          <w:rFonts w:cstheme="minorHAnsi"/>
          <w:color w:val="002060"/>
        </w:rPr>
      </w:pPr>
      <w:r w:rsidRPr="001425F5">
        <w:rPr>
          <w:rFonts w:cstheme="minorHAnsi"/>
          <w:color w:val="002060"/>
        </w:rPr>
        <w:t>(2) Commission is calculated as % of the gross premium before the application of Insurance Premium Tax.</w:t>
      </w:r>
    </w:p>
    <w:p w14:paraId="2FB351CD" w14:textId="0D55EB29" w:rsidR="00693DAD" w:rsidRDefault="00693DAD" w:rsidP="001425F5">
      <w:pPr>
        <w:spacing w:after="0" w:line="240" w:lineRule="auto"/>
        <w:rPr>
          <w:rFonts w:cstheme="minorHAnsi"/>
          <w:color w:val="002060"/>
        </w:rPr>
      </w:pPr>
    </w:p>
    <w:p w14:paraId="342B3486" w14:textId="7D6BF91C" w:rsidR="00693DAD" w:rsidRPr="001425F5" w:rsidRDefault="00693DAD" w:rsidP="001425F5">
      <w:pPr>
        <w:spacing w:after="0" w:line="240" w:lineRule="auto"/>
        <w:rPr>
          <w:rFonts w:cstheme="minorHAnsi"/>
          <w:color w:val="002060"/>
        </w:rPr>
      </w:pPr>
      <w:r>
        <w:rPr>
          <w:rFonts w:cstheme="minorHAnsi"/>
          <w:color w:val="002060"/>
        </w:rPr>
        <w:t>(</w:t>
      </w:r>
      <w:r w:rsidR="003035F1">
        <w:rPr>
          <w:rFonts w:cstheme="minorHAnsi"/>
          <w:color w:val="002060"/>
        </w:rPr>
        <w:t>3</w:t>
      </w:r>
      <w:r>
        <w:rPr>
          <w:rFonts w:cstheme="minorHAnsi"/>
          <w:color w:val="002060"/>
        </w:rPr>
        <w:t>) The amount of commission paid to be paid will be detailed within the terms provided</w:t>
      </w:r>
      <w:r w:rsidR="003035F1">
        <w:rPr>
          <w:rFonts w:cstheme="minorHAnsi"/>
          <w:color w:val="002060"/>
        </w:rPr>
        <w:t xml:space="preserve"> for the relevant buildings insurance policy. </w:t>
      </w:r>
    </w:p>
    <w:p w14:paraId="44D4FD16" w14:textId="77777777" w:rsidR="001425F5" w:rsidRPr="001425F5" w:rsidRDefault="001425F5" w:rsidP="001425F5">
      <w:pPr>
        <w:spacing w:after="0" w:line="240" w:lineRule="auto"/>
        <w:rPr>
          <w:rFonts w:cstheme="minorHAnsi"/>
          <w:color w:val="002060"/>
        </w:rPr>
      </w:pPr>
    </w:p>
    <w:p w14:paraId="39FE11AE" w14:textId="734577EF" w:rsidR="001425F5" w:rsidRPr="001425F5" w:rsidRDefault="001425F5" w:rsidP="001425F5">
      <w:pPr>
        <w:spacing w:after="0" w:line="240" w:lineRule="auto"/>
        <w:rPr>
          <w:rFonts w:cstheme="minorHAnsi"/>
          <w:color w:val="002060"/>
        </w:rPr>
      </w:pPr>
      <w:r w:rsidRPr="001425F5">
        <w:rPr>
          <w:rFonts w:cstheme="minorHAnsi"/>
          <w:color w:val="002060"/>
        </w:rPr>
        <w:t>(</w:t>
      </w:r>
      <w:r w:rsidR="003035F1">
        <w:rPr>
          <w:rFonts w:cstheme="minorHAnsi"/>
          <w:color w:val="002060"/>
        </w:rPr>
        <w:t>4</w:t>
      </w:r>
      <w:r w:rsidRPr="001425F5">
        <w:rPr>
          <w:rFonts w:cstheme="minorHAnsi"/>
          <w:color w:val="002060"/>
        </w:rPr>
        <w:t xml:space="preserve">) Commission will be due on the new business or renewal transaction and any subsequent mid-term adjustments and includes a commission clawback on any mid-term adjustment generating a return premium, or refund. Cancellations will be considered as mid-term adjustments. We may, at our sole discretion, offset any commission clawbacks due back against any commissions payable. </w:t>
      </w:r>
    </w:p>
    <w:p w14:paraId="62F90E22"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 </w:t>
      </w:r>
    </w:p>
    <w:p w14:paraId="07A02AF6" w14:textId="4A8F0465" w:rsidR="001425F5" w:rsidRPr="001425F5" w:rsidRDefault="001425F5" w:rsidP="001425F5">
      <w:pPr>
        <w:spacing w:after="0" w:line="240" w:lineRule="auto"/>
        <w:rPr>
          <w:rFonts w:cstheme="minorHAnsi"/>
          <w:color w:val="002060"/>
        </w:rPr>
      </w:pPr>
      <w:r w:rsidRPr="001425F5">
        <w:rPr>
          <w:rFonts w:cstheme="minorHAnsi"/>
          <w:color w:val="002060"/>
        </w:rPr>
        <w:t>(</w:t>
      </w:r>
      <w:r w:rsidR="003035F1">
        <w:rPr>
          <w:rFonts w:cstheme="minorHAnsi"/>
          <w:color w:val="002060"/>
        </w:rPr>
        <w:t>5</w:t>
      </w:r>
      <w:r w:rsidRPr="001425F5">
        <w:rPr>
          <w:rFonts w:cstheme="minorHAnsi"/>
          <w:color w:val="002060"/>
        </w:rPr>
        <w:t xml:space="preserve">) Our standard payment terms are within 30 days of the receipt of cleared funds for the relevant premium transaction (normally at the start of month following client premium payment). Commissions will be paid on a quarterly basis, in arrears, where premiums are paid by monthly instalments. </w:t>
      </w:r>
    </w:p>
    <w:p w14:paraId="269CD578"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 </w:t>
      </w:r>
    </w:p>
    <w:p w14:paraId="69B6159D" w14:textId="7392C1B9" w:rsidR="001425F5" w:rsidRPr="001425F5" w:rsidRDefault="001425F5" w:rsidP="001425F5">
      <w:pPr>
        <w:spacing w:after="0" w:line="240" w:lineRule="auto"/>
        <w:rPr>
          <w:rFonts w:cstheme="minorHAnsi"/>
          <w:color w:val="002060"/>
        </w:rPr>
      </w:pPr>
      <w:r w:rsidRPr="001425F5">
        <w:rPr>
          <w:rFonts w:cstheme="minorHAnsi"/>
          <w:color w:val="002060"/>
        </w:rPr>
        <w:lastRenderedPageBreak/>
        <w:t>(</w:t>
      </w:r>
      <w:r w:rsidR="003035F1">
        <w:rPr>
          <w:rFonts w:cstheme="minorHAnsi"/>
          <w:color w:val="002060"/>
        </w:rPr>
        <w:t>6</w:t>
      </w:r>
      <w:r w:rsidRPr="001425F5">
        <w:rPr>
          <w:rFonts w:cstheme="minorHAnsi"/>
          <w:color w:val="002060"/>
        </w:rPr>
        <w:t xml:space="preserve">) </w:t>
      </w:r>
      <w:r w:rsidRPr="001425F5">
        <w:rPr>
          <w:rFonts w:cstheme="minorHAnsi"/>
          <w:b/>
          <w:bCs/>
          <w:color w:val="002060"/>
        </w:rPr>
        <w:t>[INSERT MANAGING AGENT NAME]</w:t>
      </w:r>
      <w:r w:rsidRPr="001425F5">
        <w:rPr>
          <w:rFonts w:cstheme="minorHAnsi"/>
          <w:color w:val="002060"/>
        </w:rPr>
        <w:t xml:space="preserve"> shall be solely responsible for the payment of any and all </w:t>
      </w:r>
      <w:r w:rsidR="00DD72A1">
        <w:rPr>
          <w:rFonts w:cstheme="minorHAnsi"/>
          <w:color w:val="002060"/>
        </w:rPr>
        <w:t xml:space="preserve">taxes due including (but not limited to) </w:t>
      </w:r>
      <w:r w:rsidRPr="001425F5">
        <w:rPr>
          <w:rFonts w:cstheme="minorHAnsi"/>
          <w:color w:val="002060"/>
        </w:rPr>
        <w:t xml:space="preserve">Income Tax, VAT and National Insurance payable in respect of the commissions due to them and shall account to HM Revenue &amp; Customs for the same. </w:t>
      </w:r>
    </w:p>
    <w:p w14:paraId="09680AA5"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 </w:t>
      </w:r>
    </w:p>
    <w:p w14:paraId="776D10EA" w14:textId="65BAD980" w:rsidR="001425F5" w:rsidRPr="001425F5" w:rsidRDefault="001425F5" w:rsidP="001425F5">
      <w:pPr>
        <w:spacing w:after="0" w:line="240" w:lineRule="auto"/>
        <w:rPr>
          <w:rFonts w:cstheme="minorHAnsi"/>
          <w:color w:val="002060"/>
        </w:rPr>
      </w:pPr>
      <w:r w:rsidRPr="001425F5">
        <w:rPr>
          <w:rFonts w:cstheme="minorHAnsi"/>
          <w:color w:val="002060"/>
        </w:rPr>
        <w:t>(</w:t>
      </w:r>
      <w:r w:rsidR="003035F1">
        <w:rPr>
          <w:rFonts w:cstheme="minorHAnsi"/>
          <w:color w:val="002060"/>
        </w:rPr>
        <w:t>7</w:t>
      </w:r>
      <w:r w:rsidRPr="001425F5">
        <w:rPr>
          <w:rFonts w:cstheme="minorHAnsi"/>
          <w:color w:val="002060"/>
        </w:rPr>
        <w:t>) All parties acknowledge the requirements and scope of the Bribery Act 2010 and will maintain systems and controls to ensure that all payments made and received under this agreement cannot be considered bribes or facilitation payments (in accordance with the meaning of the Act).</w:t>
      </w:r>
    </w:p>
    <w:p w14:paraId="2E2ECAF5" w14:textId="77777777" w:rsidR="001425F5" w:rsidRPr="001425F5" w:rsidRDefault="001425F5" w:rsidP="001425F5">
      <w:pPr>
        <w:spacing w:after="0" w:line="240" w:lineRule="auto"/>
        <w:rPr>
          <w:rFonts w:cstheme="minorHAnsi"/>
          <w:color w:val="002060"/>
        </w:rPr>
      </w:pPr>
    </w:p>
    <w:p w14:paraId="542CECD9" w14:textId="1B28C3F2" w:rsidR="001425F5" w:rsidRPr="001425F5" w:rsidRDefault="001425F5" w:rsidP="001425F5">
      <w:pPr>
        <w:spacing w:after="0" w:line="240" w:lineRule="auto"/>
        <w:rPr>
          <w:rFonts w:cstheme="minorHAnsi"/>
          <w:color w:val="002060"/>
        </w:rPr>
      </w:pPr>
      <w:r w:rsidRPr="001425F5">
        <w:rPr>
          <w:rFonts w:cstheme="minorHAnsi"/>
          <w:color w:val="002060"/>
        </w:rPr>
        <w:t>(</w:t>
      </w:r>
      <w:r w:rsidR="003035F1">
        <w:rPr>
          <w:rFonts w:cstheme="minorHAnsi"/>
          <w:color w:val="002060"/>
        </w:rPr>
        <w:t>8</w:t>
      </w:r>
      <w:r w:rsidRPr="001425F5">
        <w:rPr>
          <w:rFonts w:cstheme="minorHAnsi"/>
          <w:color w:val="002060"/>
        </w:rPr>
        <w:t xml:space="preserve">) To the fullest extent possible </w:t>
      </w:r>
      <w:r w:rsidRPr="001425F5">
        <w:rPr>
          <w:rFonts w:cstheme="minorHAnsi"/>
          <w:b/>
          <w:bCs/>
          <w:color w:val="002060"/>
        </w:rPr>
        <w:t>[INSERT MANAGING AGENT NAME]</w:t>
      </w:r>
      <w:r w:rsidRPr="001425F5">
        <w:rPr>
          <w:rFonts w:cstheme="minorHAnsi"/>
          <w:color w:val="002060"/>
        </w:rPr>
        <w:t xml:space="preserve"> shall indemnify and keep indemnified </w:t>
      </w:r>
      <w:r w:rsidR="000B3600">
        <w:rPr>
          <w:rFonts w:cstheme="minorHAnsi"/>
          <w:color w:val="002060"/>
        </w:rPr>
        <w:t>ABC</w:t>
      </w:r>
      <w:r w:rsidRPr="001425F5">
        <w:rPr>
          <w:rFonts w:cstheme="minorHAnsi"/>
          <w:color w:val="002060"/>
        </w:rPr>
        <w:t xml:space="preserve"> against all losses, costs, claims and liabilities whatsoever incurred by </w:t>
      </w:r>
      <w:r w:rsidR="000B3600">
        <w:rPr>
          <w:rFonts w:cstheme="minorHAnsi"/>
          <w:color w:val="002060"/>
        </w:rPr>
        <w:t xml:space="preserve">ABC </w:t>
      </w:r>
      <w:r w:rsidRPr="001425F5">
        <w:rPr>
          <w:rFonts w:cstheme="minorHAnsi"/>
          <w:color w:val="002060"/>
        </w:rPr>
        <w:t>Insurance Brokers Limited arising from the Policyholders’ failure to comply with the requirements of clauses (</w:t>
      </w:r>
      <w:r w:rsidR="00BC76D1">
        <w:rPr>
          <w:rFonts w:cstheme="minorHAnsi"/>
          <w:color w:val="002060"/>
        </w:rPr>
        <w:t>6</w:t>
      </w:r>
      <w:r w:rsidRPr="001425F5">
        <w:rPr>
          <w:rFonts w:cstheme="minorHAnsi"/>
          <w:color w:val="002060"/>
        </w:rPr>
        <w:t>) and (</w:t>
      </w:r>
      <w:r w:rsidR="00BC76D1">
        <w:rPr>
          <w:rFonts w:cstheme="minorHAnsi"/>
          <w:color w:val="002060"/>
        </w:rPr>
        <w:t>7</w:t>
      </w:r>
      <w:r w:rsidRPr="001425F5">
        <w:rPr>
          <w:rFonts w:cstheme="minorHAnsi"/>
          <w:color w:val="002060"/>
        </w:rPr>
        <w:t>) above.</w:t>
      </w:r>
    </w:p>
    <w:p w14:paraId="5A87247C" w14:textId="77777777" w:rsidR="001425F5" w:rsidRPr="001425F5" w:rsidRDefault="001425F5" w:rsidP="001425F5">
      <w:pPr>
        <w:spacing w:after="0" w:line="240" w:lineRule="auto"/>
        <w:rPr>
          <w:rFonts w:cstheme="minorHAnsi"/>
          <w:color w:val="002060"/>
        </w:rPr>
      </w:pPr>
    </w:p>
    <w:p w14:paraId="45165DB3" w14:textId="0FC05976" w:rsidR="00D971C9" w:rsidRDefault="001425F5" w:rsidP="00D971C9">
      <w:pPr>
        <w:spacing w:after="0" w:line="240" w:lineRule="auto"/>
        <w:rPr>
          <w:rFonts w:cstheme="minorHAnsi"/>
          <w:color w:val="002060"/>
        </w:rPr>
      </w:pPr>
      <w:r w:rsidRPr="001425F5">
        <w:rPr>
          <w:rFonts w:cstheme="minorHAnsi"/>
          <w:color w:val="002060"/>
        </w:rPr>
        <w:t>(</w:t>
      </w:r>
      <w:r w:rsidR="003035F1">
        <w:rPr>
          <w:rFonts w:cstheme="minorHAnsi"/>
          <w:color w:val="002060"/>
        </w:rPr>
        <w:t>9</w:t>
      </w:r>
      <w:r w:rsidRPr="001425F5">
        <w:rPr>
          <w:rFonts w:cstheme="minorHAnsi"/>
          <w:color w:val="002060"/>
        </w:rPr>
        <w:t xml:space="preserve">) This commission sharing arrangement will be reviewed on an annual basis </w:t>
      </w:r>
      <w:r w:rsidR="003035F1">
        <w:rPr>
          <w:rFonts w:cstheme="minorHAnsi"/>
          <w:color w:val="002060"/>
        </w:rPr>
        <w:t>but</w:t>
      </w:r>
      <w:r w:rsidRPr="001425F5">
        <w:rPr>
          <w:rFonts w:cstheme="minorHAnsi"/>
          <w:color w:val="002060"/>
        </w:rPr>
        <w:t xml:space="preserve"> does not preclude alternative commission structures being considered on a case-by-case basis</w:t>
      </w:r>
      <w:r w:rsidR="003035F1">
        <w:rPr>
          <w:rFonts w:cstheme="minorHAnsi"/>
          <w:color w:val="002060"/>
        </w:rPr>
        <w:t>.</w:t>
      </w:r>
      <w:r w:rsidR="00D971C9">
        <w:rPr>
          <w:rFonts w:cstheme="minorHAnsi"/>
          <w:color w:val="002060"/>
        </w:rPr>
        <w:t xml:space="preserve"> </w:t>
      </w:r>
      <w:r w:rsidR="000B3600">
        <w:rPr>
          <w:rFonts w:cstheme="minorHAnsi"/>
          <w:color w:val="002060"/>
        </w:rPr>
        <w:t>ABC</w:t>
      </w:r>
      <w:r w:rsidR="00D971C9">
        <w:rPr>
          <w:rFonts w:cstheme="minorHAnsi"/>
          <w:color w:val="002060"/>
        </w:rPr>
        <w:t xml:space="preserve"> </w:t>
      </w:r>
      <w:r w:rsidR="003035F1">
        <w:rPr>
          <w:rFonts w:cstheme="minorHAnsi"/>
          <w:color w:val="002060"/>
        </w:rPr>
        <w:t>will be entitled to review and change this agreement to reflect</w:t>
      </w:r>
      <w:r w:rsidR="00D971C9">
        <w:rPr>
          <w:rFonts w:cstheme="minorHAnsi"/>
          <w:color w:val="002060"/>
        </w:rPr>
        <w:t xml:space="preserve"> changes in </w:t>
      </w:r>
      <w:r w:rsidR="003035F1">
        <w:rPr>
          <w:rFonts w:cstheme="minorHAnsi"/>
          <w:color w:val="002060"/>
        </w:rPr>
        <w:t xml:space="preserve">legislation or </w:t>
      </w:r>
      <w:r w:rsidR="00D971C9">
        <w:rPr>
          <w:rFonts w:cstheme="minorHAnsi"/>
          <w:color w:val="002060"/>
        </w:rPr>
        <w:t>regulatory rules</w:t>
      </w:r>
      <w:r w:rsidR="003035F1">
        <w:rPr>
          <w:rFonts w:cstheme="minorHAnsi"/>
          <w:color w:val="002060"/>
        </w:rPr>
        <w:t xml:space="preserve"> and where we are advised to do so by the Financial Conduct Authority or a relevant Government body. </w:t>
      </w:r>
      <w:r w:rsidR="00D971C9">
        <w:rPr>
          <w:rFonts w:cstheme="minorHAnsi"/>
          <w:color w:val="002060"/>
        </w:rPr>
        <w:t xml:space="preserve"> </w:t>
      </w:r>
    </w:p>
    <w:p w14:paraId="0D8F9938" w14:textId="06156370" w:rsidR="001425F5" w:rsidRPr="001425F5" w:rsidRDefault="001425F5" w:rsidP="001425F5">
      <w:pPr>
        <w:spacing w:after="0" w:line="240" w:lineRule="auto"/>
        <w:rPr>
          <w:rFonts w:cstheme="minorHAnsi"/>
          <w:color w:val="002060"/>
        </w:rPr>
      </w:pPr>
    </w:p>
    <w:p w14:paraId="63782B85" w14:textId="7A93C665" w:rsidR="001425F5" w:rsidRPr="00BD548E" w:rsidRDefault="001425F5" w:rsidP="00BD548E">
      <w:pPr>
        <w:spacing w:after="0" w:line="240" w:lineRule="auto"/>
        <w:rPr>
          <w:rFonts w:cstheme="minorHAnsi"/>
          <w:color w:val="002060"/>
        </w:rPr>
      </w:pPr>
      <w:r w:rsidRPr="001425F5">
        <w:rPr>
          <w:rFonts w:cstheme="minorHAnsi"/>
          <w:color w:val="002060"/>
        </w:rPr>
        <w:t>(</w:t>
      </w:r>
      <w:r w:rsidR="003035F1">
        <w:rPr>
          <w:rFonts w:cstheme="minorHAnsi"/>
          <w:color w:val="002060"/>
        </w:rPr>
        <w:t>10</w:t>
      </w:r>
      <w:r w:rsidRPr="001425F5">
        <w:rPr>
          <w:rFonts w:cstheme="minorHAnsi"/>
          <w:color w:val="002060"/>
        </w:rPr>
        <w:t xml:space="preserve">) </w:t>
      </w:r>
      <w:r w:rsidR="000B3600">
        <w:rPr>
          <w:rFonts w:cstheme="minorHAnsi"/>
          <w:color w:val="002060"/>
        </w:rPr>
        <w:t>ABC</w:t>
      </w:r>
      <w:r w:rsidR="00BD548E" w:rsidRPr="001425F5">
        <w:rPr>
          <w:rFonts w:cstheme="minorHAnsi"/>
          <w:color w:val="002060"/>
        </w:rPr>
        <w:t xml:space="preserve"> will </w:t>
      </w:r>
      <w:r w:rsidR="00BD548E">
        <w:rPr>
          <w:rFonts w:cstheme="minorHAnsi"/>
          <w:color w:val="002060"/>
        </w:rPr>
        <w:t>provide</w:t>
      </w:r>
      <w:r w:rsidR="00BD548E" w:rsidRPr="001425F5">
        <w:rPr>
          <w:rFonts w:cstheme="minorHAnsi"/>
          <w:color w:val="002060"/>
        </w:rPr>
        <w:t xml:space="preserve"> </w:t>
      </w:r>
      <w:r w:rsidR="00BD548E">
        <w:rPr>
          <w:rFonts w:cstheme="minorHAnsi"/>
          <w:color w:val="002060"/>
        </w:rPr>
        <w:t>details of all</w:t>
      </w:r>
      <w:r w:rsidR="00BD548E" w:rsidRPr="001425F5">
        <w:rPr>
          <w:rFonts w:cstheme="minorHAnsi"/>
          <w:color w:val="002060"/>
        </w:rPr>
        <w:t xml:space="preserve"> commissions</w:t>
      </w:r>
      <w:r w:rsidR="00BD548E">
        <w:rPr>
          <w:rFonts w:cstheme="minorHAnsi"/>
          <w:color w:val="002060"/>
        </w:rPr>
        <w:t xml:space="preserve"> payments (in cash terms) to be received by both parties to this agreement in</w:t>
      </w:r>
      <w:r w:rsidR="00D33E91">
        <w:rPr>
          <w:rFonts w:cstheme="minorHAnsi"/>
          <w:color w:val="002060"/>
        </w:rPr>
        <w:t xml:space="preserve"> the</w:t>
      </w:r>
      <w:r w:rsidR="00BD548E">
        <w:rPr>
          <w:rFonts w:cstheme="minorHAnsi"/>
          <w:color w:val="002060"/>
        </w:rPr>
        <w:t xml:space="preserve"> </w:t>
      </w:r>
      <w:r w:rsidR="00DD72A1">
        <w:rPr>
          <w:rFonts w:cstheme="minorHAnsi"/>
          <w:color w:val="002060"/>
        </w:rPr>
        <w:t xml:space="preserve">quote </w:t>
      </w:r>
      <w:r w:rsidR="00D33E91">
        <w:rPr>
          <w:rFonts w:cstheme="minorHAnsi"/>
          <w:color w:val="002060"/>
        </w:rPr>
        <w:t>it prepares for the</w:t>
      </w:r>
      <w:r w:rsidR="00BD548E">
        <w:rPr>
          <w:rFonts w:cstheme="minorHAnsi"/>
          <w:color w:val="002060"/>
        </w:rPr>
        <w:t xml:space="preserve"> Policyholder. </w:t>
      </w:r>
      <w:r w:rsidR="00BD548E" w:rsidRPr="001425F5">
        <w:rPr>
          <w:rFonts w:cstheme="minorHAnsi"/>
          <w:b/>
          <w:bCs/>
          <w:color w:val="002060"/>
        </w:rPr>
        <w:t>[INSERT MANAGING AGENT NAME]</w:t>
      </w:r>
      <w:r w:rsidR="00BD548E">
        <w:rPr>
          <w:rFonts w:cstheme="minorHAnsi"/>
          <w:b/>
          <w:bCs/>
          <w:color w:val="002060"/>
        </w:rPr>
        <w:t xml:space="preserve"> </w:t>
      </w:r>
      <w:r w:rsidR="00BD548E">
        <w:rPr>
          <w:rFonts w:cstheme="minorHAnsi"/>
          <w:color w:val="002060"/>
        </w:rPr>
        <w:t>agrees to pass the details of these commission payments onto the relevant Policyholder</w:t>
      </w:r>
      <w:r w:rsidR="00DD72A1">
        <w:rPr>
          <w:rFonts w:cstheme="minorHAnsi"/>
          <w:color w:val="002060"/>
        </w:rPr>
        <w:t xml:space="preserve"> and/or the Directors of the relevant Residential Management Company or Right To Manage Company, </w:t>
      </w:r>
      <w:r w:rsidR="00BD548E">
        <w:rPr>
          <w:rFonts w:cstheme="minorHAnsi"/>
          <w:color w:val="002060"/>
        </w:rPr>
        <w:t xml:space="preserve">prior to the issuance of cover instructions to </w:t>
      </w:r>
      <w:r w:rsidR="000B3600">
        <w:rPr>
          <w:rFonts w:cstheme="minorHAnsi"/>
          <w:color w:val="002060"/>
        </w:rPr>
        <w:t>ABC</w:t>
      </w:r>
      <w:r w:rsidR="00BD548E">
        <w:rPr>
          <w:rFonts w:cstheme="minorHAnsi"/>
          <w:color w:val="002060"/>
        </w:rPr>
        <w:t xml:space="preserve">.  </w:t>
      </w:r>
    </w:p>
    <w:p w14:paraId="142A7E76" w14:textId="77777777" w:rsidR="001425F5" w:rsidRPr="001425F5" w:rsidRDefault="001425F5" w:rsidP="001425F5">
      <w:pPr>
        <w:spacing w:after="0" w:line="240" w:lineRule="auto"/>
        <w:rPr>
          <w:rFonts w:cstheme="minorHAnsi"/>
          <w:color w:val="002060"/>
        </w:rPr>
      </w:pPr>
    </w:p>
    <w:p w14:paraId="3D4232FC" w14:textId="77777777" w:rsidR="001425F5" w:rsidRPr="001425F5" w:rsidRDefault="001425F5" w:rsidP="001425F5">
      <w:pPr>
        <w:spacing w:after="0" w:line="240" w:lineRule="auto"/>
        <w:rPr>
          <w:rFonts w:cstheme="minorHAnsi"/>
          <w:color w:val="002060"/>
        </w:rPr>
      </w:pPr>
    </w:p>
    <w:p w14:paraId="2FAAB747" w14:textId="2E404135" w:rsidR="001425F5" w:rsidRPr="001425F5" w:rsidRDefault="001425F5" w:rsidP="001425F5">
      <w:pPr>
        <w:spacing w:after="0" w:line="240" w:lineRule="auto"/>
        <w:rPr>
          <w:rFonts w:cstheme="minorHAnsi"/>
          <w:b/>
          <w:bCs/>
          <w:color w:val="002060"/>
        </w:rPr>
      </w:pPr>
      <w:r w:rsidRPr="001425F5">
        <w:rPr>
          <w:rFonts w:cstheme="minorHAnsi"/>
          <w:b/>
          <w:bCs/>
          <w:color w:val="002060"/>
        </w:rPr>
        <w:t xml:space="preserve">On behalf of </w:t>
      </w:r>
      <w:r w:rsidR="000B3600">
        <w:rPr>
          <w:rFonts w:cstheme="minorHAnsi"/>
          <w:b/>
          <w:bCs/>
          <w:color w:val="002060"/>
        </w:rPr>
        <w:t>ABC Brokers Ltd</w:t>
      </w:r>
    </w:p>
    <w:p w14:paraId="4345EE71" w14:textId="77777777" w:rsidR="001425F5" w:rsidRPr="001425F5" w:rsidRDefault="001425F5" w:rsidP="001425F5">
      <w:pPr>
        <w:spacing w:after="0" w:line="240" w:lineRule="auto"/>
        <w:rPr>
          <w:rFonts w:cstheme="minorHAnsi"/>
          <w:color w:val="002060"/>
        </w:rPr>
      </w:pPr>
    </w:p>
    <w:p w14:paraId="6CD9421C" w14:textId="77777777" w:rsidR="001425F5" w:rsidRPr="001425F5" w:rsidRDefault="001425F5" w:rsidP="001425F5">
      <w:pPr>
        <w:spacing w:after="0" w:line="240" w:lineRule="auto"/>
        <w:rPr>
          <w:rFonts w:cstheme="minorHAnsi"/>
          <w:color w:val="002060"/>
        </w:rPr>
      </w:pPr>
    </w:p>
    <w:p w14:paraId="15C50B44" w14:textId="77777777" w:rsidR="001425F5" w:rsidRPr="001425F5" w:rsidRDefault="001425F5" w:rsidP="001425F5">
      <w:pPr>
        <w:spacing w:after="0" w:line="240" w:lineRule="auto"/>
        <w:rPr>
          <w:rFonts w:cstheme="minorHAnsi"/>
          <w:color w:val="002060"/>
        </w:rPr>
      </w:pPr>
      <w:r w:rsidRPr="001425F5">
        <w:rPr>
          <w:rFonts w:cstheme="minorHAnsi"/>
          <w:color w:val="002060"/>
        </w:rPr>
        <w:t>Signed:</w:t>
      </w:r>
    </w:p>
    <w:p w14:paraId="434DEEA5" w14:textId="77777777" w:rsidR="001425F5" w:rsidRPr="001425F5" w:rsidRDefault="001425F5" w:rsidP="001425F5">
      <w:pPr>
        <w:spacing w:after="0" w:line="240" w:lineRule="auto"/>
        <w:rPr>
          <w:rFonts w:cstheme="minorHAnsi"/>
          <w:color w:val="002060"/>
        </w:rPr>
      </w:pPr>
    </w:p>
    <w:p w14:paraId="1FC8F999"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Name                   </w:t>
      </w:r>
    </w:p>
    <w:p w14:paraId="7C1C2B42" w14:textId="77777777" w:rsidR="001425F5" w:rsidRPr="001425F5" w:rsidRDefault="001425F5" w:rsidP="001425F5">
      <w:pPr>
        <w:spacing w:after="0" w:line="240" w:lineRule="auto"/>
        <w:rPr>
          <w:rFonts w:cstheme="minorHAnsi"/>
          <w:color w:val="002060"/>
        </w:rPr>
      </w:pPr>
    </w:p>
    <w:p w14:paraId="5FB48A85" w14:textId="77777777" w:rsidR="001425F5" w:rsidRPr="001425F5" w:rsidRDefault="001425F5" w:rsidP="001425F5">
      <w:pPr>
        <w:spacing w:after="0" w:line="240" w:lineRule="auto"/>
        <w:rPr>
          <w:rFonts w:cstheme="minorHAnsi"/>
          <w:color w:val="002060"/>
        </w:rPr>
      </w:pPr>
      <w:r w:rsidRPr="001425F5">
        <w:rPr>
          <w:rFonts w:cstheme="minorHAnsi"/>
          <w:color w:val="002060"/>
        </w:rPr>
        <w:t>Position:              Director</w:t>
      </w:r>
    </w:p>
    <w:p w14:paraId="2C3300C9" w14:textId="77777777" w:rsidR="001425F5" w:rsidRPr="001425F5" w:rsidRDefault="001425F5" w:rsidP="001425F5">
      <w:pPr>
        <w:spacing w:after="0" w:line="240" w:lineRule="auto"/>
        <w:rPr>
          <w:rFonts w:cstheme="minorHAnsi"/>
          <w:color w:val="002060"/>
        </w:rPr>
      </w:pPr>
    </w:p>
    <w:p w14:paraId="3BB1EB26"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Date:                    </w:t>
      </w:r>
    </w:p>
    <w:p w14:paraId="3396D943" w14:textId="77777777" w:rsidR="001425F5" w:rsidRPr="001425F5" w:rsidRDefault="001425F5" w:rsidP="001425F5">
      <w:pPr>
        <w:spacing w:after="0" w:line="240" w:lineRule="auto"/>
        <w:rPr>
          <w:rFonts w:cstheme="minorHAnsi"/>
          <w:color w:val="002060"/>
        </w:rPr>
      </w:pPr>
    </w:p>
    <w:p w14:paraId="644709C7"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On behalf of </w:t>
      </w:r>
      <w:r w:rsidRPr="001425F5">
        <w:rPr>
          <w:rFonts w:cstheme="minorHAnsi"/>
          <w:b/>
          <w:bCs/>
          <w:color w:val="002060"/>
        </w:rPr>
        <w:t>[INSERT MANAGING AGENT NAME]</w:t>
      </w:r>
    </w:p>
    <w:p w14:paraId="144F14CD" w14:textId="77777777" w:rsidR="001425F5" w:rsidRPr="001425F5" w:rsidRDefault="001425F5" w:rsidP="001425F5">
      <w:pPr>
        <w:spacing w:after="0" w:line="240" w:lineRule="auto"/>
        <w:rPr>
          <w:rFonts w:cstheme="minorHAnsi"/>
          <w:color w:val="002060"/>
        </w:rPr>
      </w:pPr>
    </w:p>
    <w:p w14:paraId="38DDB977" w14:textId="77777777" w:rsidR="001425F5" w:rsidRPr="001425F5" w:rsidRDefault="001425F5" w:rsidP="001425F5">
      <w:pPr>
        <w:spacing w:after="0" w:line="240" w:lineRule="auto"/>
        <w:rPr>
          <w:rFonts w:cstheme="minorHAnsi"/>
          <w:color w:val="002060"/>
        </w:rPr>
      </w:pPr>
    </w:p>
    <w:p w14:paraId="2D20DE87" w14:textId="77777777" w:rsidR="001425F5" w:rsidRPr="001425F5" w:rsidRDefault="001425F5" w:rsidP="001425F5">
      <w:pPr>
        <w:spacing w:after="0" w:line="240" w:lineRule="auto"/>
        <w:rPr>
          <w:rFonts w:cstheme="minorHAnsi"/>
          <w:color w:val="002060"/>
        </w:rPr>
      </w:pPr>
      <w:r w:rsidRPr="001425F5">
        <w:rPr>
          <w:rFonts w:cstheme="minorHAnsi"/>
          <w:color w:val="002060"/>
        </w:rPr>
        <w:t>Signed:</w:t>
      </w:r>
    </w:p>
    <w:p w14:paraId="6105A1C8" w14:textId="77777777" w:rsidR="001425F5" w:rsidRPr="001425F5" w:rsidRDefault="001425F5" w:rsidP="001425F5">
      <w:pPr>
        <w:spacing w:after="0" w:line="240" w:lineRule="auto"/>
        <w:rPr>
          <w:rFonts w:cstheme="minorHAnsi"/>
          <w:color w:val="002060"/>
        </w:rPr>
      </w:pPr>
    </w:p>
    <w:p w14:paraId="301C4D19"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Name                   </w:t>
      </w:r>
    </w:p>
    <w:p w14:paraId="48C690F2" w14:textId="77777777" w:rsidR="001425F5" w:rsidRPr="001425F5" w:rsidRDefault="001425F5" w:rsidP="001425F5">
      <w:pPr>
        <w:spacing w:after="0" w:line="240" w:lineRule="auto"/>
        <w:rPr>
          <w:rFonts w:cstheme="minorHAnsi"/>
          <w:color w:val="002060"/>
        </w:rPr>
      </w:pPr>
    </w:p>
    <w:p w14:paraId="04B37E17" w14:textId="77777777" w:rsidR="001425F5" w:rsidRPr="001425F5" w:rsidRDefault="001425F5" w:rsidP="001425F5">
      <w:pPr>
        <w:spacing w:after="0" w:line="240" w:lineRule="auto"/>
        <w:rPr>
          <w:rFonts w:cstheme="minorHAnsi"/>
          <w:color w:val="002060"/>
        </w:rPr>
      </w:pPr>
      <w:r w:rsidRPr="001425F5">
        <w:rPr>
          <w:rFonts w:cstheme="minorHAnsi"/>
          <w:color w:val="002060"/>
        </w:rPr>
        <w:t xml:space="preserve">Position:              </w:t>
      </w:r>
    </w:p>
    <w:p w14:paraId="74F8FA97" w14:textId="77777777" w:rsidR="001425F5" w:rsidRPr="001425F5" w:rsidRDefault="001425F5" w:rsidP="001425F5">
      <w:pPr>
        <w:spacing w:after="0" w:line="240" w:lineRule="auto"/>
        <w:rPr>
          <w:rFonts w:cstheme="minorHAnsi"/>
          <w:color w:val="002060"/>
        </w:rPr>
      </w:pPr>
    </w:p>
    <w:p w14:paraId="019E689A" w14:textId="0EB26294" w:rsidR="006C0685" w:rsidRPr="0051028E" w:rsidRDefault="001425F5" w:rsidP="001425F5">
      <w:pPr>
        <w:spacing w:after="0" w:line="240" w:lineRule="auto"/>
        <w:rPr>
          <w:rFonts w:cstheme="minorHAnsi"/>
          <w:color w:val="002060"/>
        </w:rPr>
      </w:pPr>
      <w:r w:rsidRPr="001425F5">
        <w:rPr>
          <w:rFonts w:cstheme="minorHAnsi"/>
          <w:color w:val="002060"/>
        </w:rPr>
        <w:t xml:space="preserve">Date:                    </w:t>
      </w:r>
    </w:p>
    <w:sectPr w:rsidR="006C0685" w:rsidRPr="005102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BE06" w14:textId="77777777" w:rsidR="00656E53" w:rsidRDefault="00656E53" w:rsidP="001E4FBF">
      <w:pPr>
        <w:spacing w:after="0" w:line="240" w:lineRule="auto"/>
      </w:pPr>
      <w:r>
        <w:separator/>
      </w:r>
    </w:p>
  </w:endnote>
  <w:endnote w:type="continuationSeparator" w:id="0">
    <w:p w14:paraId="7405945E" w14:textId="77777777" w:rsidR="00656E53" w:rsidRDefault="00656E53" w:rsidP="001E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6EB0" w14:textId="77777777" w:rsidR="00656E53" w:rsidRDefault="00656E53" w:rsidP="001E4FBF">
      <w:pPr>
        <w:spacing w:after="0" w:line="240" w:lineRule="auto"/>
      </w:pPr>
      <w:r>
        <w:separator/>
      </w:r>
    </w:p>
  </w:footnote>
  <w:footnote w:type="continuationSeparator" w:id="0">
    <w:p w14:paraId="29B579D0" w14:textId="77777777" w:rsidR="00656E53" w:rsidRDefault="00656E53" w:rsidP="001E4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9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6D96"/>
    <w:multiLevelType w:val="hybridMultilevel"/>
    <w:tmpl w:val="E4985A04"/>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3B176D"/>
    <w:multiLevelType w:val="hybridMultilevel"/>
    <w:tmpl w:val="B7DC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42E4C"/>
    <w:multiLevelType w:val="hybridMultilevel"/>
    <w:tmpl w:val="2BFE2872"/>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2F3CE1"/>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11B86C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4C2643"/>
    <w:multiLevelType w:val="hybridMultilevel"/>
    <w:tmpl w:val="F35EEA00"/>
    <w:lvl w:ilvl="0" w:tplc="88E2B35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0F6D0D"/>
    <w:multiLevelType w:val="hybridMultilevel"/>
    <w:tmpl w:val="0DCA5D2A"/>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48297D"/>
    <w:multiLevelType w:val="hybridMultilevel"/>
    <w:tmpl w:val="066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E163E"/>
    <w:multiLevelType w:val="hybridMultilevel"/>
    <w:tmpl w:val="FB8254FA"/>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896BC8"/>
    <w:multiLevelType w:val="hybridMultilevel"/>
    <w:tmpl w:val="6C6A7E8C"/>
    <w:lvl w:ilvl="0" w:tplc="614E69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22F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F9588A"/>
    <w:multiLevelType w:val="hybridMultilevel"/>
    <w:tmpl w:val="D4B2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746C"/>
    <w:multiLevelType w:val="hybridMultilevel"/>
    <w:tmpl w:val="19BECCC0"/>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D77C56"/>
    <w:multiLevelType w:val="hybridMultilevel"/>
    <w:tmpl w:val="69AA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742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841E49"/>
    <w:multiLevelType w:val="hybridMultilevel"/>
    <w:tmpl w:val="15EE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13D7F"/>
    <w:multiLevelType w:val="hybridMultilevel"/>
    <w:tmpl w:val="066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BF22B8"/>
    <w:multiLevelType w:val="hybridMultilevel"/>
    <w:tmpl w:val="3D126906"/>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4579BE"/>
    <w:multiLevelType w:val="hybridMultilevel"/>
    <w:tmpl w:val="FB8254FA"/>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67F09FB"/>
    <w:multiLevelType w:val="hybridMultilevel"/>
    <w:tmpl w:val="FB8254FA"/>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E760E76"/>
    <w:multiLevelType w:val="hybridMultilevel"/>
    <w:tmpl w:val="066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70FD9"/>
    <w:multiLevelType w:val="hybridMultilevel"/>
    <w:tmpl w:val="4576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178BE"/>
    <w:multiLevelType w:val="hybridMultilevel"/>
    <w:tmpl w:val="B42EE97C"/>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45739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006CD9"/>
    <w:multiLevelType w:val="hybridMultilevel"/>
    <w:tmpl w:val="47FE5E10"/>
    <w:lvl w:ilvl="0" w:tplc="6870FC4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56E79FC"/>
    <w:multiLevelType w:val="hybridMultilevel"/>
    <w:tmpl w:val="1C068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8440C2"/>
    <w:multiLevelType w:val="hybridMultilevel"/>
    <w:tmpl w:val="19BECCC0"/>
    <w:lvl w:ilvl="0" w:tplc="61E4F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3228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763FB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272B49"/>
    <w:multiLevelType w:val="hybridMultilevel"/>
    <w:tmpl w:val="77A6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B1CD6"/>
    <w:multiLevelType w:val="hybridMultilevel"/>
    <w:tmpl w:val="2E1A2042"/>
    <w:lvl w:ilvl="0" w:tplc="614E69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F5F1F"/>
    <w:multiLevelType w:val="hybridMultilevel"/>
    <w:tmpl w:val="066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321F1E"/>
    <w:multiLevelType w:val="hybridMultilevel"/>
    <w:tmpl w:val="183ABF64"/>
    <w:lvl w:ilvl="0" w:tplc="D5F0E68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074595">
    <w:abstractNumId w:val="25"/>
  </w:num>
  <w:num w:numId="2" w16cid:durableId="382145126">
    <w:abstractNumId w:val="26"/>
  </w:num>
  <w:num w:numId="3" w16cid:durableId="1401636021">
    <w:abstractNumId w:val="20"/>
  </w:num>
  <w:num w:numId="4" w16cid:durableId="1137144110">
    <w:abstractNumId w:val="9"/>
  </w:num>
  <w:num w:numId="5" w16cid:durableId="1555508418">
    <w:abstractNumId w:val="3"/>
  </w:num>
  <w:num w:numId="6" w16cid:durableId="392241108">
    <w:abstractNumId w:val="7"/>
  </w:num>
  <w:num w:numId="7" w16cid:durableId="9963642">
    <w:abstractNumId w:val="1"/>
  </w:num>
  <w:num w:numId="8" w16cid:durableId="1353534098">
    <w:abstractNumId w:val="27"/>
  </w:num>
  <w:num w:numId="9" w16cid:durableId="642344959">
    <w:abstractNumId w:val="19"/>
  </w:num>
  <w:num w:numId="10" w16cid:durableId="2110005709">
    <w:abstractNumId w:val="13"/>
  </w:num>
  <w:num w:numId="11" w16cid:durableId="1447113236">
    <w:abstractNumId w:val="17"/>
  </w:num>
  <w:num w:numId="12" w16cid:durableId="1004163011">
    <w:abstractNumId w:val="23"/>
  </w:num>
  <w:num w:numId="13" w16cid:durableId="2060350116">
    <w:abstractNumId w:val="18"/>
  </w:num>
  <w:num w:numId="14" w16cid:durableId="581140063">
    <w:abstractNumId w:val="6"/>
  </w:num>
  <w:num w:numId="15" w16cid:durableId="808983937">
    <w:abstractNumId w:val="8"/>
  </w:num>
  <w:num w:numId="16" w16cid:durableId="1368798422">
    <w:abstractNumId w:val="32"/>
  </w:num>
  <w:num w:numId="17" w16cid:durableId="1427072421">
    <w:abstractNumId w:val="21"/>
  </w:num>
  <w:num w:numId="18" w16cid:durableId="181865151">
    <w:abstractNumId w:val="0"/>
  </w:num>
  <w:num w:numId="19" w16cid:durableId="1090932104">
    <w:abstractNumId w:val="24"/>
  </w:num>
  <w:num w:numId="20" w16cid:durableId="1305741628">
    <w:abstractNumId w:val="4"/>
  </w:num>
  <w:num w:numId="21" w16cid:durableId="462500013">
    <w:abstractNumId w:val="5"/>
  </w:num>
  <w:num w:numId="22" w16cid:durableId="1841581976">
    <w:abstractNumId w:val="28"/>
  </w:num>
  <w:num w:numId="23" w16cid:durableId="289212711">
    <w:abstractNumId w:val="29"/>
  </w:num>
  <w:num w:numId="24" w16cid:durableId="1350908518">
    <w:abstractNumId w:val="15"/>
  </w:num>
  <w:num w:numId="25" w16cid:durableId="279529284">
    <w:abstractNumId w:val="11"/>
  </w:num>
  <w:num w:numId="26" w16cid:durableId="1206327767">
    <w:abstractNumId w:val="31"/>
  </w:num>
  <w:num w:numId="27" w16cid:durableId="2122794826">
    <w:abstractNumId w:val="10"/>
  </w:num>
  <w:num w:numId="28" w16cid:durableId="824472121">
    <w:abstractNumId w:val="16"/>
  </w:num>
  <w:num w:numId="29" w16cid:durableId="506750806">
    <w:abstractNumId w:val="30"/>
  </w:num>
  <w:num w:numId="30" w16cid:durableId="308704604">
    <w:abstractNumId w:val="14"/>
  </w:num>
  <w:num w:numId="31" w16cid:durableId="1785924580">
    <w:abstractNumId w:val="2"/>
  </w:num>
  <w:num w:numId="32" w16cid:durableId="2011716706">
    <w:abstractNumId w:val="12"/>
  </w:num>
  <w:num w:numId="33" w16cid:durableId="1473669398">
    <w:abstractNumId w:val="22"/>
  </w:num>
  <w:num w:numId="34" w16cid:durableId="864827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BF"/>
    <w:rsid w:val="00093BA2"/>
    <w:rsid w:val="000A3F82"/>
    <w:rsid w:val="000B3600"/>
    <w:rsid w:val="000B49A4"/>
    <w:rsid w:val="000F0B7D"/>
    <w:rsid w:val="0011371E"/>
    <w:rsid w:val="001425F5"/>
    <w:rsid w:val="00184DDD"/>
    <w:rsid w:val="001E4FBF"/>
    <w:rsid w:val="0020326C"/>
    <w:rsid w:val="00203C99"/>
    <w:rsid w:val="00203DC0"/>
    <w:rsid w:val="00284CB5"/>
    <w:rsid w:val="002A0853"/>
    <w:rsid w:val="002D738D"/>
    <w:rsid w:val="002F282B"/>
    <w:rsid w:val="002F62D3"/>
    <w:rsid w:val="0030218A"/>
    <w:rsid w:val="003035F1"/>
    <w:rsid w:val="003136A8"/>
    <w:rsid w:val="00330CC7"/>
    <w:rsid w:val="004211E7"/>
    <w:rsid w:val="00437CF3"/>
    <w:rsid w:val="004F09EC"/>
    <w:rsid w:val="00500C38"/>
    <w:rsid w:val="0051028E"/>
    <w:rsid w:val="00533CC7"/>
    <w:rsid w:val="00592C63"/>
    <w:rsid w:val="005E1232"/>
    <w:rsid w:val="00656E53"/>
    <w:rsid w:val="00663585"/>
    <w:rsid w:val="00693DAD"/>
    <w:rsid w:val="006B2034"/>
    <w:rsid w:val="006B677E"/>
    <w:rsid w:val="006C0685"/>
    <w:rsid w:val="00722FB7"/>
    <w:rsid w:val="00792D3B"/>
    <w:rsid w:val="0079323D"/>
    <w:rsid w:val="00794999"/>
    <w:rsid w:val="007E7587"/>
    <w:rsid w:val="0080225D"/>
    <w:rsid w:val="00806C90"/>
    <w:rsid w:val="008752CF"/>
    <w:rsid w:val="00887FB2"/>
    <w:rsid w:val="008A4653"/>
    <w:rsid w:val="008D7DAC"/>
    <w:rsid w:val="008F34FB"/>
    <w:rsid w:val="008F4950"/>
    <w:rsid w:val="009018C7"/>
    <w:rsid w:val="00913384"/>
    <w:rsid w:val="009315B1"/>
    <w:rsid w:val="00942AFE"/>
    <w:rsid w:val="0095490A"/>
    <w:rsid w:val="00A12D64"/>
    <w:rsid w:val="00A15D96"/>
    <w:rsid w:val="00A32106"/>
    <w:rsid w:val="00A52B61"/>
    <w:rsid w:val="00A83E97"/>
    <w:rsid w:val="00AE6B30"/>
    <w:rsid w:val="00B03079"/>
    <w:rsid w:val="00B56D21"/>
    <w:rsid w:val="00B83F4A"/>
    <w:rsid w:val="00BA350F"/>
    <w:rsid w:val="00BC76D1"/>
    <w:rsid w:val="00BD548E"/>
    <w:rsid w:val="00C17408"/>
    <w:rsid w:val="00C80334"/>
    <w:rsid w:val="00C80A07"/>
    <w:rsid w:val="00CC686B"/>
    <w:rsid w:val="00CE45FB"/>
    <w:rsid w:val="00CF1FDE"/>
    <w:rsid w:val="00D12BBA"/>
    <w:rsid w:val="00D33E91"/>
    <w:rsid w:val="00D60534"/>
    <w:rsid w:val="00D7169F"/>
    <w:rsid w:val="00D929C5"/>
    <w:rsid w:val="00D971C9"/>
    <w:rsid w:val="00DB1329"/>
    <w:rsid w:val="00DD72A1"/>
    <w:rsid w:val="00DE780F"/>
    <w:rsid w:val="00E675B9"/>
    <w:rsid w:val="00E7566C"/>
    <w:rsid w:val="00EC42BC"/>
    <w:rsid w:val="00EF0D24"/>
    <w:rsid w:val="00F0004C"/>
    <w:rsid w:val="00F44E9D"/>
    <w:rsid w:val="00F54655"/>
    <w:rsid w:val="00FB1F3A"/>
    <w:rsid w:val="00FC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D9256ED"/>
  <w15:chartTrackingRefBased/>
  <w15:docId w15:val="{072FD148-E9B9-45B1-9681-30FCAA6F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B9"/>
  </w:style>
  <w:style w:type="paragraph" w:styleId="Heading1">
    <w:name w:val="heading 1"/>
    <w:basedOn w:val="Normal"/>
    <w:next w:val="Normal"/>
    <w:link w:val="Heading1Char"/>
    <w:uiPriority w:val="9"/>
    <w:qFormat/>
    <w:rsid w:val="00E675B9"/>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75B9"/>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75B9"/>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75B9"/>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75B9"/>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75B9"/>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75B9"/>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75B9"/>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75B9"/>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BF"/>
  </w:style>
  <w:style w:type="paragraph" w:styleId="Footer">
    <w:name w:val="footer"/>
    <w:basedOn w:val="Normal"/>
    <w:link w:val="FooterChar"/>
    <w:uiPriority w:val="99"/>
    <w:unhideWhenUsed/>
    <w:rsid w:val="001E4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BF"/>
  </w:style>
  <w:style w:type="paragraph" w:styleId="ListParagraph">
    <w:name w:val="List Paragraph"/>
    <w:basedOn w:val="Normal"/>
    <w:uiPriority w:val="34"/>
    <w:qFormat/>
    <w:rsid w:val="00E675B9"/>
    <w:pPr>
      <w:ind w:left="720"/>
      <w:contextualSpacing/>
    </w:pPr>
  </w:style>
  <w:style w:type="table" w:styleId="TableGrid">
    <w:name w:val="Table Grid"/>
    <w:basedOn w:val="TableNormal"/>
    <w:uiPriority w:val="39"/>
    <w:rsid w:val="001E4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75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75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75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75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75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75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75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75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75B9"/>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93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3D"/>
    <w:rPr>
      <w:rFonts w:ascii="Segoe UI" w:hAnsi="Segoe UI" w:cs="Segoe UI"/>
      <w:sz w:val="18"/>
      <w:szCs w:val="18"/>
    </w:rPr>
  </w:style>
  <w:style w:type="character" w:styleId="Hyperlink">
    <w:name w:val="Hyperlink"/>
    <w:basedOn w:val="DefaultParagraphFont"/>
    <w:uiPriority w:val="99"/>
    <w:unhideWhenUsed/>
    <w:rsid w:val="00184DDD"/>
    <w:rPr>
      <w:color w:val="0563C1" w:themeColor="hyperlink"/>
      <w:u w:val="single"/>
    </w:rPr>
  </w:style>
  <w:style w:type="character" w:styleId="UnresolvedMention">
    <w:name w:val="Unresolved Mention"/>
    <w:basedOn w:val="DefaultParagraphFont"/>
    <w:uiPriority w:val="99"/>
    <w:semiHidden/>
    <w:unhideWhenUsed/>
    <w:rsid w:val="00184DDD"/>
    <w:rPr>
      <w:color w:val="605E5C"/>
      <w:shd w:val="clear" w:color="auto" w:fill="E1DFDD"/>
    </w:rPr>
  </w:style>
  <w:style w:type="paragraph" w:customStyle="1" w:styleId="xmsonormal">
    <w:name w:val="x_msonormal"/>
    <w:basedOn w:val="Normal"/>
    <w:rsid w:val="0051028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04574">
      <w:bodyDiv w:val="1"/>
      <w:marLeft w:val="0"/>
      <w:marRight w:val="0"/>
      <w:marTop w:val="0"/>
      <w:marBottom w:val="0"/>
      <w:divBdr>
        <w:top w:val="none" w:sz="0" w:space="0" w:color="auto"/>
        <w:left w:val="none" w:sz="0" w:space="0" w:color="auto"/>
        <w:bottom w:val="none" w:sz="0" w:space="0" w:color="auto"/>
        <w:right w:val="none" w:sz="0" w:space="0" w:color="auto"/>
      </w:divBdr>
    </w:div>
    <w:div w:id="15660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ridge Titl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55B4-7171-45C2-85D5-F99DFC73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Steven</dc:creator>
  <cp:keywords/>
  <dc:description/>
  <cp:lastModifiedBy>Batty, John</cp:lastModifiedBy>
  <cp:revision>2</cp:revision>
  <cp:lastPrinted>2020-05-11T09:26:00Z</cp:lastPrinted>
  <dcterms:created xsi:type="dcterms:W3CDTF">2023-12-11T09:56:00Z</dcterms:created>
  <dcterms:modified xsi:type="dcterms:W3CDTF">2023-12-11T09:56:00Z</dcterms:modified>
</cp:coreProperties>
</file>